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426" w:rsidRDefault="00ED6426" w:rsidP="00ED6426">
      <w:pPr>
        <w:pStyle w:val="NormalWeb"/>
        <w:jc w:val="center"/>
        <w:rPr>
          <w:rFonts w:ascii="Helvetica" w:hAnsi="Helvetica" w:cs="Helvetica"/>
          <w:b/>
          <w:bCs/>
          <w:color w:val="2D2D2D"/>
          <w:sz w:val="20"/>
          <w:szCs w:val="20"/>
        </w:rPr>
      </w:pPr>
    </w:p>
    <w:p w:rsidR="00ED6426" w:rsidRDefault="00ED6426" w:rsidP="00ED6426">
      <w:pPr>
        <w:pStyle w:val="NormalWeb"/>
        <w:spacing w:before="0" w:beforeAutospacing="0" w:after="0" w:afterAutospacing="0" w:line="360" w:lineRule="auto"/>
        <w:rPr>
          <w:rFonts w:ascii="Helvetica" w:hAnsi="Helvetica" w:cs="Helvetica"/>
          <w:b/>
          <w:bCs/>
          <w:color w:val="2D2D2D"/>
          <w:sz w:val="20"/>
          <w:szCs w:val="20"/>
        </w:rPr>
      </w:pPr>
    </w:p>
    <w:p w:rsidR="00ED6426" w:rsidRDefault="00ED6426" w:rsidP="00ED6426">
      <w:pPr>
        <w:pBdr>
          <w:top w:val="single" w:sz="24" w:space="0" w:color="5B9BD5"/>
          <w:bottom w:val="single" w:sz="24" w:space="7" w:color="5B9BD5"/>
        </w:pBdr>
        <w:spacing w:after="0" w:line="240" w:lineRule="auto"/>
        <w:jc w:val="center"/>
        <w:rPr>
          <w:rFonts w:ascii="Verdana" w:eastAsia="Times New Roman" w:hAnsi="Verdana" w:cs="Arial"/>
          <w:b/>
          <w:color w:val="222A35"/>
          <w:sz w:val="24"/>
          <w:szCs w:val="24"/>
        </w:rPr>
      </w:pPr>
    </w:p>
    <w:p w:rsidR="00ED6426" w:rsidRPr="00A50BB9" w:rsidRDefault="00ED6426" w:rsidP="00ED6426">
      <w:pPr>
        <w:pBdr>
          <w:top w:val="single" w:sz="24" w:space="0" w:color="5B9BD5"/>
          <w:bottom w:val="single" w:sz="24" w:space="7" w:color="5B9BD5"/>
        </w:pBdr>
        <w:spacing w:after="0" w:line="240" w:lineRule="auto"/>
        <w:jc w:val="center"/>
        <w:rPr>
          <w:rFonts w:ascii="Verdana" w:eastAsia="Times New Roman" w:hAnsi="Verdana" w:cs="Arial"/>
          <w:b/>
          <w:color w:val="222A35"/>
          <w:sz w:val="24"/>
          <w:szCs w:val="24"/>
        </w:rPr>
      </w:pPr>
      <w:r w:rsidRPr="00A50BB9">
        <w:rPr>
          <w:rFonts w:ascii="Verdana" w:eastAsia="Times New Roman" w:hAnsi="Verdana" w:cs="Arial"/>
          <w:b/>
          <w:color w:val="222A35"/>
          <w:sz w:val="24"/>
          <w:szCs w:val="24"/>
        </w:rPr>
        <w:t>MOBILITY INDIA</w:t>
      </w:r>
    </w:p>
    <w:p w:rsidR="00ED6426" w:rsidRDefault="00ED6426" w:rsidP="00ED6426">
      <w:pPr>
        <w:pBdr>
          <w:top w:val="single" w:sz="24" w:space="0" w:color="5B9BD5"/>
          <w:bottom w:val="single" w:sz="24" w:space="7" w:color="5B9BD5"/>
        </w:pBdr>
        <w:spacing w:after="0" w:line="240" w:lineRule="auto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RECRUITMENT FOR</w:t>
      </w:r>
      <w:r w:rsidRPr="00B82AAE">
        <w:rPr>
          <w:rFonts w:ascii="Verdana" w:hAnsi="Verdana"/>
          <w:b/>
          <w:szCs w:val="24"/>
        </w:rPr>
        <w:t xml:space="preserve"> THE POST OF</w:t>
      </w:r>
    </w:p>
    <w:p w:rsidR="00ED6426" w:rsidRPr="00A50BB9" w:rsidRDefault="00ED6426" w:rsidP="00ED6426">
      <w:pPr>
        <w:pBdr>
          <w:top w:val="single" w:sz="24" w:space="0" w:color="5B9BD5"/>
          <w:bottom w:val="single" w:sz="24" w:space="7" w:color="5B9BD5"/>
        </w:pBdr>
        <w:spacing w:after="0" w:line="240" w:lineRule="auto"/>
        <w:jc w:val="center"/>
        <w:rPr>
          <w:rFonts w:ascii="Verdana" w:eastAsia="Times New Roman" w:hAnsi="Verdana" w:cs="Arial"/>
          <w:b/>
          <w:color w:val="222A35"/>
          <w:sz w:val="24"/>
          <w:szCs w:val="24"/>
        </w:rPr>
      </w:pPr>
      <w:r w:rsidRPr="00B82AAE">
        <w:rPr>
          <w:rFonts w:ascii="Verdana" w:hAnsi="Verdana"/>
          <w:b/>
          <w:szCs w:val="24"/>
        </w:rPr>
        <w:t>Associate Director – Administrati</w:t>
      </w:r>
      <w:r>
        <w:rPr>
          <w:rFonts w:ascii="Verdana" w:hAnsi="Verdana"/>
          <w:b/>
          <w:szCs w:val="24"/>
        </w:rPr>
        <w:t>on</w:t>
      </w:r>
    </w:p>
    <w:p w:rsidR="00ED6426" w:rsidRDefault="00ED6426" w:rsidP="00ED6426">
      <w:pPr>
        <w:spacing w:after="0"/>
        <w:jc w:val="both"/>
        <w:rPr>
          <w:rFonts w:ascii="Verdana" w:eastAsia="Times New Roman" w:hAnsi="Verdana" w:cs="Arial"/>
          <w:b/>
          <w:color w:val="222A35"/>
          <w:sz w:val="24"/>
          <w:szCs w:val="24"/>
        </w:rPr>
      </w:pPr>
    </w:p>
    <w:p w:rsidR="00ED6426" w:rsidRDefault="00ED6426" w:rsidP="00ED6426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D579B3">
        <w:rPr>
          <w:rFonts w:ascii="Verdana" w:hAnsi="Verdana"/>
          <w:b/>
          <w:sz w:val="24"/>
          <w:szCs w:val="24"/>
        </w:rPr>
        <w:t>The Associate Director – Administration</w:t>
      </w:r>
    </w:p>
    <w:p w:rsidR="00ED6426" w:rsidRPr="00D732BC" w:rsidRDefault="00ED6426" w:rsidP="00ED6426">
      <w:pPr>
        <w:ind w:right="-472"/>
        <w:jc w:val="both"/>
        <w:rPr>
          <w:rFonts w:ascii="Verdana" w:hAnsi="Verdana"/>
          <w:szCs w:val="24"/>
        </w:rPr>
      </w:pPr>
      <w:r w:rsidRPr="00D732BC">
        <w:rPr>
          <w:rFonts w:ascii="Verdana" w:hAnsi="Verdana"/>
          <w:szCs w:val="24"/>
        </w:rPr>
        <w:t>The position reports directly to the Executive Director to</w:t>
      </w:r>
      <w:r>
        <w:rPr>
          <w:rFonts w:ascii="Verdana" w:hAnsi="Verdana"/>
          <w:szCs w:val="24"/>
        </w:rPr>
        <w:t xml:space="preserve"> accomplish</w:t>
      </w:r>
      <w:r w:rsidRPr="00D732BC">
        <w:rPr>
          <w:rFonts w:ascii="Verdana" w:hAnsi="Verdana"/>
          <w:szCs w:val="24"/>
        </w:rPr>
        <w:t xml:space="preserve"> the </w:t>
      </w:r>
      <w:r>
        <w:rPr>
          <w:rFonts w:ascii="Verdana" w:hAnsi="Verdana"/>
          <w:szCs w:val="24"/>
        </w:rPr>
        <w:t xml:space="preserve">Vision and </w:t>
      </w:r>
      <w:r w:rsidRPr="00D732BC">
        <w:rPr>
          <w:rFonts w:ascii="Verdana" w:hAnsi="Verdana"/>
          <w:szCs w:val="24"/>
        </w:rPr>
        <w:t xml:space="preserve">Mission of </w:t>
      </w:r>
      <w:r>
        <w:rPr>
          <w:rFonts w:ascii="Verdana" w:hAnsi="Verdana"/>
          <w:szCs w:val="24"/>
        </w:rPr>
        <w:t xml:space="preserve">Mobility India.  </w:t>
      </w:r>
    </w:p>
    <w:p w:rsidR="00ED6426" w:rsidRDefault="00ED6426" w:rsidP="00ED6426">
      <w:pPr>
        <w:shd w:val="clear" w:color="auto" w:fill="FFFFFF"/>
        <w:spacing w:after="0" w:line="240" w:lineRule="auto"/>
        <w:jc w:val="both"/>
        <w:rPr>
          <w:rFonts w:ascii="Verdana" w:hAnsi="Verdana"/>
          <w:b/>
          <w:szCs w:val="24"/>
        </w:rPr>
      </w:pPr>
      <w:r w:rsidRPr="00D732BC">
        <w:rPr>
          <w:rFonts w:ascii="Verdana" w:hAnsi="Verdana"/>
          <w:b/>
          <w:szCs w:val="24"/>
        </w:rPr>
        <w:t xml:space="preserve">Responsibilities include: </w:t>
      </w:r>
    </w:p>
    <w:p w:rsidR="00ED6426" w:rsidRDefault="00ED6426" w:rsidP="00ED6426">
      <w:pPr>
        <w:shd w:val="clear" w:color="auto" w:fill="FFFFFF"/>
        <w:spacing w:after="0" w:line="240" w:lineRule="auto"/>
        <w:jc w:val="both"/>
        <w:rPr>
          <w:rFonts w:ascii="Verdana" w:hAnsi="Verdana"/>
          <w:b/>
          <w:szCs w:val="24"/>
        </w:rPr>
      </w:pPr>
    </w:p>
    <w:p w:rsidR="00ED6426" w:rsidRPr="00FE2366" w:rsidRDefault="00ED6426" w:rsidP="00ED6426">
      <w:pPr>
        <w:pStyle w:val="ListParagraph"/>
        <w:numPr>
          <w:ilvl w:val="0"/>
          <w:numId w:val="3"/>
        </w:numPr>
        <w:spacing w:after="200" w:line="240" w:lineRule="auto"/>
        <w:jc w:val="both"/>
        <w:rPr>
          <w:rFonts w:ascii="Verdana" w:hAnsi="Verdana"/>
          <w:b/>
        </w:rPr>
      </w:pPr>
      <w:r w:rsidRPr="00FE2366">
        <w:rPr>
          <w:rFonts w:ascii="Verdana" w:hAnsi="Verdana"/>
        </w:rPr>
        <w:t>Position MI strategically in response to changes in the external environment and emerging opportunities by identifying and initiating strategic partnerships and networking</w:t>
      </w:r>
    </w:p>
    <w:p w:rsidR="00ED6426" w:rsidRPr="00FE2366" w:rsidRDefault="00ED6426" w:rsidP="00ED6426">
      <w:pPr>
        <w:pStyle w:val="ListParagraph"/>
        <w:spacing w:after="200" w:line="240" w:lineRule="auto"/>
        <w:jc w:val="both"/>
        <w:rPr>
          <w:rFonts w:ascii="Verdana" w:hAnsi="Verdana"/>
          <w:b/>
        </w:rPr>
      </w:pPr>
    </w:p>
    <w:p w:rsidR="00ED6426" w:rsidRPr="00FE2366" w:rsidRDefault="00ED6426" w:rsidP="00ED6426">
      <w:pPr>
        <w:pStyle w:val="ListParagraph"/>
        <w:numPr>
          <w:ilvl w:val="0"/>
          <w:numId w:val="3"/>
        </w:numPr>
        <w:spacing w:after="200" w:line="240" w:lineRule="auto"/>
        <w:jc w:val="both"/>
        <w:rPr>
          <w:rFonts w:ascii="Verdana" w:hAnsi="Verdana"/>
          <w:b/>
        </w:rPr>
      </w:pPr>
      <w:r w:rsidRPr="00FE2366">
        <w:rPr>
          <w:rFonts w:ascii="Verdana" w:hAnsi="Verdana"/>
        </w:rPr>
        <w:t xml:space="preserve">Oversee development and </w:t>
      </w:r>
      <w:r>
        <w:rPr>
          <w:rFonts w:ascii="Verdana" w:hAnsi="Verdana"/>
        </w:rPr>
        <w:t>roll-out</w:t>
      </w:r>
      <w:r w:rsidRPr="00FE2366">
        <w:rPr>
          <w:rFonts w:ascii="Verdana" w:hAnsi="Verdana"/>
        </w:rPr>
        <w:t xml:space="preserve"> of </w:t>
      </w:r>
      <w:r>
        <w:rPr>
          <w:rFonts w:ascii="Verdana" w:hAnsi="Verdana"/>
        </w:rPr>
        <w:t xml:space="preserve">the </w:t>
      </w:r>
      <w:r w:rsidRPr="00FE2366">
        <w:rPr>
          <w:rFonts w:ascii="Verdana" w:hAnsi="Verdana"/>
        </w:rPr>
        <w:t>Strategic plan, monitor its progress</w:t>
      </w:r>
      <w:r>
        <w:rPr>
          <w:rFonts w:ascii="Verdana" w:hAnsi="Verdana"/>
        </w:rPr>
        <w:t>,</w:t>
      </w:r>
      <w:r w:rsidRPr="00FE2366">
        <w:rPr>
          <w:rFonts w:ascii="Verdana" w:hAnsi="Verdana"/>
        </w:rPr>
        <w:t xml:space="preserve"> and report to SMT and the Board regularly</w:t>
      </w:r>
    </w:p>
    <w:p w:rsidR="00ED6426" w:rsidRPr="00FE2366" w:rsidRDefault="00ED6426" w:rsidP="00ED6426">
      <w:pPr>
        <w:pStyle w:val="ListParagraph"/>
        <w:jc w:val="both"/>
        <w:rPr>
          <w:rFonts w:ascii="Verdana" w:hAnsi="Verdana"/>
          <w:b/>
        </w:rPr>
      </w:pPr>
    </w:p>
    <w:p w:rsidR="00ED6426" w:rsidRPr="00FE2366" w:rsidRDefault="00ED6426" w:rsidP="00ED6426">
      <w:pPr>
        <w:pStyle w:val="ListParagraph"/>
        <w:numPr>
          <w:ilvl w:val="0"/>
          <w:numId w:val="3"/>
        </w:numPr>
        <w:spacing w:after="200" w:line="240" w:lineRule="auto"/>
        <w:jc w:val="both"/>
        <w:rPr>
          <w:rFonts w:ascii="Verdana" w:hAnsi="Verdana"/>
        </w:rPr>
      </w:pPr>
      <w:r w:rsidRPr="00FE2366">
        <w:rPr>
          <w:rFonts w:ascii="Verdana" w:hAnsi="Verdana"/>
        </w:rPr>
        <w:t>Assist the Director to improve t</w:t>
      </w:r>
      <w:bookmarkStart w:id="0" w:name="_GoBack"/>
      <w:bookmarkEnd w:id="0"/>
      <w:r w:rsidRPr="00FE2366">
        <w:rPr>
          <w:rFonts w:ascii="Verdana" w:hAnsi="Verdana"/>
        </w:rPr>
        <w:t xml:space="preserve">he organisational systems and processes to support </w:t>
      </w:r>
      <w:r>
        <w:rPr>
          <w:rFonts w:ascii="Verdana" w:hAnsi="Verdana"/>
        </w:rPr>
        <w:t>program</w:t>
      </w:r>
      <w:r w:rsidRPr="00FE2366">
        <w:rPr>
          <w:rFonts w:ascii="Verdana" w:hAnsi="Verdana"/>
        </w:rPr>
        <w:t xml:space="preserve"> planning, budgeting, implementation, reporting</w:t>
      </w:r>
      <w:r>
        <w:rPr>
          <w:rFonts w:ascii="Verdana" w:hAnsi="Verdana"/>
        </w:rPr>
        <w:t>,</w:t>
      </w:r>
      <w:r w:rsidRPr="00FE2366">
        <w:rPr>
          <w:rFonts w:ascii="Verdana" w:hAnsi="Verdana"/>
        </w:rPr>
        <w:t xml:space="preserve"> and developing new </w:t>
      </w:r>
      <w:r>
        <w:rPr>
          <w:rFonts w:ascii="Verdana" w:hAnsi="Verdana"/>
        </w:rPr>
        <w:t>programs</w:t>
      </w:r>
      <w:r w:rsidRPr="00FE2366">
        <w:rPr>
          <w:rFonts w:ascii="Verdana" w:hAnsi="Verdana"/>
        </w:rPr>
        <w:t xml:space="preserve"> based on lessons learned</w:t>
      </w:r>
    </w:p>
    <w:p w:rsidR="00ED6426" w:rsidRPr="00FE2366" w:rsidRDefault="00ED6426" w:rsidP="00ED6426">
      <w:pPr>
        <w:pStyle w:val="ListParagraph"/>
        <w:spacing w:line="240" w:lineRule="auto"/>
        <w:ind w:left="360"/>
        <w:jc w:val="both"/>
        <w:rPr>
          <w:rFonts w:ascii="Verdana" w:hAnsi="Verdana"/>
        </w:rPr>
      </w:pPr>
    </w:p>
    <w:p w:rsidR="00ED6426" w:rsidRPr="00FE2366" w:rsidRDefault="00ED6426" w:rsidP="00ED6426">
      <w:pPr>
        <w:pStyle w:val="ListParagraph"/>
        <w:numPr>
          <w:ilvl w:val="0"/>
          <w:numId w:val="3"/>
        </w:numPr>
        <w:spacing w:after="200" w:line="240" w:lineRule="auto"/>
        <w:jc w:val="both"/>
        <w:rPr>
          <w:rFonts w:ascii="Verdana" w:hAnsi="Verdana"/>
        </w:rPr>
      </w:pPr>
      <w:r w:rsidRPr="00FE2366">
        <w:rPr>
          <w:rFonts w:ascii="Verdana" w:hAnsi="Verdana"/>
        </w:rPr>
        <w:t>Manage and increase the effectiveness and efficiency of Support Services (General Administration Human Resources, IT, Finance</w:t>
      </w:r>
      <w:r>
        <w:rPr>
          <w:rFonts w:ascii="Verdana" w:hAnsi="Verdana"/>
        </w:rPr>
        <w:t>,</w:t>
      </w:r>
      <w:r w:rsidRPr="00FE2366">
        <w:rPr>
          <w:rFonts w:ascii="Verdana" w:hAnsi="Verdana"/>
        </w:rPr>
        <w:t xml:space="preserve"> and Resource mobilization) through improvements to each function as well as coordination and communication between </w:t>
      </w:r>
      <w:r>
        <w:rPr>
          <w:rFonts w:ascii="Verdana" w:hAnsi="Verdana"/>
        </w:rPr>
        <w:t>program</w:t>
      </w:r>
      <w:r w:rsidRPr="00FE2366">
        <w:rPr>
          <w:rFonts w:ascii="Verdana" w:hAnsi="Verdana"/>
        </w:rPr>
        <w:t xml:space="preserve"> and support functions, to maximize operational efficiency and increased productivity.</w:t>
      </w:r>
    </w:p>
    <w:p w:rsidR="00ED6426" w:rsidRPr="00D732BC" w:rsidRDefault="00ED6426" w:rsidP="00ED6426">
      <w:pPr>
        <w:shd w:val="clear" w:color="auto" w:fill="FFFFFF"/>
        <w:spacing w:after="0" w:line="240" w:lineRule="auto"/>
        <w:jc w:val="both"/>
        <w:rPr>
          <w:rFonts w:ascii="Verdana" w:hAnsi="Verdana"/>
          <w:b/>
          <w:szCs w:val="24"/>
        </w:rPr>
      </w:pPr>
    </w:p>
    <w:p w:rsidR="00ED6426" w:rsidRDefault="00ED6426" w:rsidP="00ED642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hAnsi="Verdana"/>
          <w:szCs w:val="24"/>
        </w:rPr>
      </w:pPr>
      <w:r w:rsidRPr="00D732BC">
        <w:rPr>
          <w:rFonts w:ascii="Verdana" w:hAnsi="Verdana"/>
          <w:szCs w:val="24"/>
        </w:rPr>
        <w:t>Setting and executing Finance, Administration, HR, IT, and Resource Mobilization strategies to maximize impact and set goals for operational efficiency and increased productivity through interdepartmental collaboration</w:t>
      </w:r>
      <w:r>
        <w:rPr>
          <w:rFonts w:ascii="Verdana" w:hAnsi="Verdana"/>
          <w:szCs w:val="24"/>
        </w:rPr>
        <w:t>.</w:t>
      </w:r>
    </w:p>
    <w:p w:rsidR="00ED6426" w:rsidRPr="00D732BC" w:rsidRDefault="00ED6426" w:rsidP="00ED6426">
      <w:pPr>
        <w:pStyle w:val="ListParagraph"/>
        <w:shd w:val="clear" w:color="auto" w:fill="FFFFFF"/>
        <w:spacing w:after="0" w:line="240" w:lineRule="auto"/>
        <w:jc w:val="both"/>
        <w:rPr>
          <w:rFonts w:ascii="Verdana" w:hAnsi="Verdana"/>
          <w:szCs w:val="24"/>
        </w:rPr>
      </w:pPr>
      <w:r w:rsidRPr="00D732BC">
        <w:rPr>
          <w:rFonts w:ascii="Verdana" w:hAnsi="Verdana"/>
          <w:szCs w:val="24"/>
        </w:rPr>
        <w:t xml:space="preserve"> </w:t>
      </w:r>
    </w:p>
    <w:p w:rsidR="00ED6426" w:rsidRDefault="00ED6426" w:rsidP="00ED642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Verdana" w:hAnsi="Verdana"/>
          <w:szCs w:val="24"/>
        </w:rPr>
      </w:pPr>
      <w:r w:rsidRPr="00FE2366">
        <w:rPr>
          <w:rFonts w:ascii="Verdana" w:hAnsi="Verdana"/>
          <w:b/>
          <w:szCs w:val="24"/>
        </w:rPr>
        <w:t>Finance:</w:t>
      </w:r>
      <w:r>
        <w:rPr>
          <w:rFonts w:ascii="Verdana" w:hAnsi="Verdana"/>
          <w:szCs w:val="24"/>
        </w:rPr>
        <w:t xml:space="preserve"> </w:t>
      </w:r>
      <w:r w:rsidRPr="00FE2366">
        <w:rPr>
          <w:rFonts w:ascii="Verdana" w:hAnsi="Verdana"/>
        </w:rPr>
        <w:t>Oversee overall financial management, planning, systems, controls and statutory compliances.</w:t>
      </w:r>
      <w:r w:rsidRPr="00FE2366">
        <w:t xml:space="preserve"> </w:t>
      </w:r>
      <w:r w:rsidRPr="00FE2366">
        <w:rPr>
          <w:rFonts w:ascii="Verdana" w:hAnsi="Verdana"/>
          <w:szCs w:val="24"/>
        </w:rPr>
        <w:t>Collaborate with executive-level management in the development of performance goals and long-term operational plans for effective implementation of work plan activities and in the development of the financial and budgetary plan</w:t>
      </w:r>
      <w:r w:rsidRPr="00FE2366">
        <w:rPr>
          <w:sz w:val="20"/>
          <w:szCs w:val="20"/>
        </w:rPr>
        <w:t xml:space="preserve">. </w:t>
      </w:r>
      <w:r w:rsidRPr="00FE2366">
        <w:rPr>
          <w:rFonts w:ascii="Verdana" w:hAnsi="Verdana"/>
          <w:szCs w:val="24"/>
        </w:rPr>
        <w:t>Ensuring financial targets and other agreed targets are met in all departments, expense control, and monitoring revenue margin</w:t>
      </w:r>
      <w:r>
        <w:rPr>
          <w:rFonts w:ascii="Verdana" w:hAnsi="Verdana"/>
          <w:szCs w:val="24"/>
        </w:rPr>
        <w:t>.</w:t>
      </w:r>
    </w:p>
    <w:p w:rsidR="00ED6426" w:rsidRPr="00FE2366" w:rsidRDefault="00ED6426" w:rsidP="00ED6426">
      <w:pPr>
        <w:pStyle w:val="ListParagraph"/>
        <w:shd w:val="clear" w:color="auto" w:fill="FFFFFF"/>
        <w:spacing w:after="0" w:line="240" w:lineRule="auto"/>
        <w:jc w:val="both"/>
        <w:textAlignment w:val="baseline"/>
        <w:rPr>
          <w:rFonts w:ascii="Verdana" w:hAnsi="Verdana"/>
          <w:szCs w:val="24"/>
        </w:rPr>
      </w:pPr>
    </w:p>
    <w:p w:rsidR="00ED6426" w:rsidRPr="00D732BC" w:rsidRDefault="00ED6426" w:rsidP="00ED64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szCs w:val="24"/>
        </w:rPr>
      </w:pPr>
      <w:r w:rsidRPr="00D732BC">
        <w:rPr>
          <w:rFonts w:ascii="Verdana" w:hAnsi="Verdana"/>
          <w:b/>
          <w:szCs w:val="24"/>
        </w:rPr>
        <w:t>HR:</w:t>
      </w:r>
      <w:r>
        <w:rPr>
          <w:rFonts w:ascii="Verdana" w:hAnsi="Verdana"/>
          <w:szCs w:val="24"/>
        </w:rPr>
        <w:t xml:space="preserve"> </w:t>
      </w:r>
      <w:r w:rsidRPr="00D732BC">
        <w:rPr>
          <w:rFonts w:ascii="Verdana" w:hAnsi="Verdana"/>
          <w:szCs w:val="24"/>
        </w:rPr>
        <w:t xml:space="preserve">To create opportunities to build for professional growth and utilize the capacity of </w:t>
      </w:r>
      <w:r>
        <w:rPr>
          <w:rFonts w:ascii="Verdana" w:hAnsi="Verdana"/>
          <w:szCs w:val="24"/>
        </w:rPr>
        <w:t xml:space="preserve">the </w:t>
      </w:r>
      <w:r w:rsidRPr="00D732BC">
        <w:rPr>
          <w:rFonts w:ascii="Verdana" w:hAnsi="Verdana"/>
          <w:szCs w:val="24"/>
        </w:rPr>
        <w:t>human resources through appropriate exposure and utilize their learning through their participation.</w:t>
      </w:r>
      <w:r w:rsidRPr="003C7CE5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</w:t>
      </w:r>
      <w:r w:rsidRPr="003C7CE5">
        <w:rPr>
          <w:rFonts w:ascii="Verdana" w:hAnsi="Verdana"/>
          <w:szCs w:val="24"/>
        </w:rPr>
        <w:t xml:space="preserve">Managing human capital, </w:t>
      </w:r>
      <w:r w:rsidRPr="003C7CE5">
        <w:rPr>
          <w:rFonts w:ascii="Verdana" w:hAnsi="Verdana"/>
          <w:szCs w:val="24"/>
        </w:rPr>
        <w:lastRenderedPageBreak/>
        <w:t xml:space="preserve">including policies </w:t>
      </w:r>
      <w:r>
        <w:rPr>
          <w:rFonts w:ascii="Verdana" w:hAnsi="Verdana"/>
          <w:szCs w:val="24"/>
        </w:rPr>
        <w:t xml:space="preserve">and practices </w:t>
      </w:r>
      <w:r w:rsidRPr="003C7CE5">
        <w:rPr>
          <w:rFonts w:ascii="Verdana" w:hAnsi="Verdana"/>
          <w:szCs w:val="24"/>
        </w:rPr>
        <w:t xml:space="preserve">for hiring, </w:t>
      </w:r>
      <w:r>
        <w:rPr>
          <w:rFonts w:ascii="Verdana" w:hAnsi="Verdana"/>
          <w:szCs w:val="24"/>
        </w:rPr>
        <w:t xml:space="preserve">retention, career development and </w:t>
      </w:r>
      <w:r w:rsidRPr="003C7CE5">
        <w:rPr>
          <w:rFonts w:ascii="Verdana" w:hAnsi="Verdana"/>
          <w:szCs w:val="24"/>
        </w:rPr>
        <w:t>performance</w:t>
      </w:r>
      <w:r>
        <w:rPr>
          <w:rFonts w:ascii="Verdana" w:hAnsi="Verdana"/>
          <w:szCs w:val="24"/>
        </w:rPr>
        <w:t>.</w:t>
      </w:r>
    </w:p>
    <w:p w:rsidR="00ED6426" w:rsidRDefault="00ED6426" w:rsidP="00ED642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hAnsi="Verdana"/>
          <w:szCs w:val="24"/>
        </w:rPr>
      </w:pPr>
      <w:r w:rsidRPr="00D732BC">
        <w:rPr>
          <w:rFonts w:ascii="Verdana" w:hAnsi="Verdana"/>
          <w:szCs w:val="24"/>
        </w:rPr>
        <w:t>Improve internal systems and policies toward future needs and oversee employee productivity</w:t>
      </w:r>
    </w:p>
    <w:p w:rsidR="00ED6426" w:rsidRPr="00FE2366" w:rsidRDefault="00ED6426" w:rsidP="00ED642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</w:pPr>
      <w:r w:rsidRPr="00D732BC">
        <w:rPr>
          <w:rFonts w:ascii="Verdana" w:hAnsi="Verdana"/>
          <w:b/>
          <w:szCs w:val="24"/>
        </w:rPr>
        <w:t>Administration</w:t>
      </w:r>
      <w:r>
        <w:rPr>
          <w:rFonts w:ascii="Verdana" w:hAnsi="Verdana"/>
          <w:b/>
          <w:szCs w:val="24"/>
        </w:rPr>
        <w:t xml:space="preserve">: 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 xml:space="preserve"> </w:t>
      </w:r>
      <w:r w:rsidRPr="00FE2366">
        <w:rPr>
          <w:rFonts w:ascii="Verdana" w:hAnsi="Verdana" w:cs="Arial"/>
          <w:bCs/>
          <w:color w:val="202124"/>
          <w:shd w:val="clear" w:color="auto" w:fill="FFFFFF"/>
        </w:rPr>
        <w:t>Administrative, operational support of the organization</w:t>
      </w:r>
      <w:r w:rsidRPr="00FE2366">
        <w:rPr>
          <w:rFonts w:ascii="Verdana" w:hAnsi="Verdana" w:cs="Arial"/>
          <w:color w:val="202124"/>
          <w:shd w:val="clear" w:color="auto" w:fill="FFFFFF"/>
        </w:rPr>
        <w:t xml:space="preserve">, long-term strategic planning, overseeing daily operations and managing personnel, and developing </w:t>
      </w:r>
      <w:r>
        <w:rPr>
          <w:rFonts w:ascii="Verdana" w:hAnsi="Verdana" w:cs="Arial"/>
          <w:color w:val="202124"/>
          <w:shd w:val="clear" w:color="auto" w:fill="FFFFFF"/>
        </w:rPr>
        <w:t>organizational</w:t>
      </w:r>
      <w:r w:rsidRPr="00FE2366">
        <w:rPr>
          <w:rFonts w:ascii="Verdana" w:hAnsi="Verdana" w:cs="Arial"/>
          <w:color w:val="202124"/>
          <w:shd w:val="clear" w:color="auto" w:fill="FFFFFF"/>
        </w:rPr>
        <w:t xml:space="preserve"> policies</w:t>
      </w:r>
      <w:r>
        <w:rPr>
          <w:rFonts w:ascii="Verdana" w:hAnsi="Verdana" w:cs="Arial"/>
          <w:color w:val="202124"/>
          <w:shd w:val="clear" w:color="auto" w:fill="FFFFFF"/>
        </w:rPr>
        <w:t>.</w:t>
      </w:r>
    </w:p>
    <w:p w:rsidR="00ED6426" w:rsidRPr="00F23D6C" w:rsidRDefault="00ED6426" w:rsidP="00ED642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</w:pPr>
    </w:p>
    <w:p w:rsidR="00ED6426" w:rsidRPr="00FE2366" w:rsidRDefault="00ED6426" w:rsidP="00ED642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 w:cs="Arial"/>
          <w:color w:val="202124"/>
          <w:shd w:val="clear" w:color="auto" w:fill="FFFFFF"/>
        </w:rPr>
      </w:pPr>
      <w:r w:rsidRPr="00F23D6C">
        <w:rPr>
          <w:rFonts w:ascii="Verdana" w:hAnsi="Verdana"/>
          <w:b/>
          <w:szCs w:val="24"/>
        </w:rPr>
        <w:t>Resource Mobilisation</w:t>
      </w:r>
      <w:r w:rsidRPr="00F23D6C">
        <w:rPr>
          <w:rFonts w:ascii="Verdana" w:hAnsi="Verdana"/>
          <w:szCs w:val="24"/>
        </w:rPr>
        <w:t xml:space="preserve">: </w:t>
      </w:r>
      <w:r w:rsidRPr="00FE2366">
        <w:rPr>
          <w:rFonts w:ascii="Verdana" w:hAnsi="Verdana" w:cs="Arial"/>
          <w:color w:val="202124"/>
          <w:shd w:val="clear" w:color="auto" w:fill="FFFFFF"/>
        </w:rPr>
        <w:t>Create a strong fundraising plan and prepare strategies for fundraising activities to ensure that annual fundraising goals are met while growing and diversifying the funding base by adding new donors and establishing a sizeable corpus fund</w:t>
      </w:r>
      <w:r>
        <w:rPr>
          <w:rFonts w:ascii="Verdana" w:hAnsi="Verdana" w:cs="Arial"/>
          <w:color w:val="202124"/>
          <w:shd w:val="clear" w:color="auto" w:fill="FFFFFF"/>
        </w:rPr>
        <w:t>.</w:t>
      </w:r>
      <w:r w:rsidRPr="00FE2366">
        <w:rPr>
          <w:rFonts w:ascii="Verdana" w:hAnsi="Verdana" w:cs="Arial"/>
          <w:color w:val="202124"/>
          <w:shd w:val="clear" w:color="auto" w:fill="FFFFFF"/>
        </w:rPr>
        <w:t xml:space="preserve"> </w:t>
      </w:r>
    </w:p>
    <w:p w:rsidR="00AD2709" w:rsidRDefault="00AD2709"/>
    <w:p w:rsidR="00ED6426" w:rsidRDefault="00ED6426"/>
    <w:p w:rsidR="00ED6426" w:rsidRDefault="00ED6426" w:rsidP="00ED6426">
      <w:pPr>
        <w:spacing w:after="0"/>
        <w:jc w:val="both"/>
        <w:rPr>
          <w:rFonts w:ascii="Verdana" w:hAnsi="Verdana"/>
          <w:b/>
          <w:szCs w:val="24"/>
        </w:rPr>
      </w:pPr>
      <w:r w:rsidRPr="00D732BC">
        <w:rPr>
          <w:rFonts w:ascii="Verdana" w:hAnsi="Verdana"/>
          <w:b/>
          <w:szCs w:val="24"/>
        </w:rPr>
        <w:t>Skills and Attributes</w:t>
      </w:r>
      <w:r>
        <w:rPr>
          <w:rFonts w:ascii="Verdana" w:hAnsi="Verdana"/>
          <w:b/>
          <w:szCs w:val="24"/>
        </w:rPr>
        <w:t>:</w:t>
      </w:r>
    </w:p>
    <w:p w:rsidR="00ED6426" w:rsidRPr="00D732BC" w:rsidRDefault="00ED6426" w:rsidP="00ED6426">
      <w:pPr>
        <w:spacing w:after="0"/>
        <w:rPr>
          <w:rFonts w:ascii="Verdana" w:hAnsi="Verdana"/>
          <w:b/>
          <w:szCs w:val="24"/>
        </w:rPr>
      </w:pPr>
      <w:r w:rsidRPr="00D732BC">
        <w:rPr>
          <w:rFonts w:ascii="Verdana" w:hAnsi="Verdana"/>
          <w:b/>
          <w:szCs w:val="24"/>
        </w:rPr>
        <w:tab/>
      </w:r>
    </w:p>
    <w:p w:rsidR="00ED6426" w:rsidRPr="00D732BC" w:rsidRDefault="00ED6426" w:rsidP="00ED6426">
      <w:pPr>
        <w:pStyle w:val="ListParagraph"/>
        <w:numPr>
          <w:ilvl w:val="0"/>
          <w:numId w:val="4"/>
        </w:numPr>
        <w:jc w:val="both"/>
        <w:rPr>
          <w:rFonts w:ascii="Verdana" w:hAnsi="Verdana"/>
          <w:szCs w:val="24"/>
        </w:rPr>
      </w:pPr>
      <w:r w:rsidRPr="00D732BC">
        <w:rPr>
          <w:rFonts w:ascii="Verdana" w:hAnsi="Verdana"/>
          <w:szCs w:val="24"/>
        </w:rPr>
        <w:t xml:space="preserve">Experience in the Disability and Development Field and </w:t>
      </w:r>
      <w:r>
        <w:rPr>
          <w:rFonts w:ascii="Verdana" w:hAnsi="Verdana"/>
          <w:szCs w:val="24"/>
        </w:rPr>
        <w:t>passion</w:t>
      </w:r>
      <w:r w:rsidRPr="00D732BC">
        <w:rPr>
          <w:rFonts w:ascii="Verdana" w:hAnsi="Verdana"/>
          <w:szCs w:val="24"/>
        </w:rPr>
        <w:t xml:space="preserve"> to work for the cause of disability</w:t>
      </w:r>
    </w:p>
    <w:p w:rsidR="00ED6426" w:rsidRPr="00D732BC" w:rsidRDefault="00ED6426" w:rsidP="00ED6426">
      <w:pPr>
        <w:pStyle w:val="ListParagraph"/>
        <w:numPr>
          <w:ilvl w:val="0"/>
          <w:numId w:val="4"/>
        </w:numPr>
        <w:spacing w:after="0"/>
        <w:jc w:val="both"/>
        <w:rPr>
          <w:rFonts w:ascii="Verdana" w:hAnsi="Verdana"/>
          <w:szCs w:val="24"/>
        </w:rPr>
      </w:pPr>
      <w:r w:rsidRPr="00D732BC">
        <w:rPr>
          <w:rFonts w:ascii="Verdana" w:hAnsi="Verdana"/>
          <w:szCs w:val="24"/>
        </w:rPr>
        <w:t>A creative and entrepreneurial approach, and willingness to innovate and take measured risks.</w:t>
      </w:r>
    </w:p>
    <w:p w:rsidR="00ED6426" w:rsidRDefault="00ED6426" w:rsidP="00ED6426">
      <w:pPr>
        <w:pStyle w:val="ListParagraph"/>
        <w:numPr>
          <w:ilvl w:val="0"/>
          <w:numId w:val="4"/>
        </w:numPr>
        <w:jc w:val="both"/>
        <w:rPr>
          <w:rFonts w:ascii="Verdana" w:hAnsi="Verdana"/>
          <w:szCs w:val="24"/>
        </w:rPr>
      </w:pPr>
      <w:r w:rsidRPr="00D732BC">
        <w:rPr>
          <w:rFonts w:ascii="Verdana" w:hAnsi="Verdana"/>
          <w:szCs w:val="24"/>
        </w:rPr>
        <w:t>Perfect mastery of English with excellent communication skills – both written and verbal</w:t>
      </w:r>
      <w:r w:rsidRPr="00B6257F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>– knowledge of Kannada and Hindi is an added advantage</w:t>
      </w:r>
    </w:p>
    <w:p w:rsidR="00ED6426" w:rsidRPr="00D732BC" w:rsidRDefault="00ED6426" w:rsidP="00ED6426">
      <w:pPr>
        <w:pStyle w:val="ListParagraph"/>
        <w:numPr>
          <w:ilvl w:val="0"/>
          <w:numId w:val="4"/>
        </w:numPr>
        <w:jc w:val="both"/>
        <w:rPr>
          <w:rFonts w:ascii="Verdana" w:hAnsi="Verdana"/>
          <w:szCs w:val="24"/>
        </w:rPr>
      </w:pPr>
      <w:r w:rsidRPr="00D732BC">
        <w:rPr>
          <w:rFonts w:ascii="Verdana" w:hAnsi="Verdana"/>
          <w:szCs w:val="24"/>
        </w:rPr>
        <w:t xml:space="preserve">Proven experience in </w:t>
      </w:r>
      <w:r>
        <w:rPr>
          <w:rFonts w:ascii="Verdana" w:hAnsi="Verdana"/>
          <w:szCs w:val="24"/>
        </w:rPr>
        <w:t>fundraising</w:t>
      </w:r>
    </w:p>
    <w:p w:rsidR="00ED6426" w:rsidRDefault="00ED6426" w:rsidP="00ED6426">
      <w:pPr>
        <w:pStyle w:val="ListParagraph"/>
        <w:numPr>
          <w:ilvl w:val="0"/>
          <w:numId w:val="4"/>
        </w:numPr>
        <w:jc w:val="both"/>
        <w:rPr>
          <w:rFonts w:ascii="Verdana" w:hAnsi="Verdana"/>
          <w:szCs w:val="24"/>
        </w:rPr>
      </w:pPr>
      <w:r w:rsidRPr="00D732BC">
        <w:rPr>
          <w:rFonts w:ascii="Verdana" w:hAnsi="Verdana"/>
          <w:szCs w:val="24"/>
        </w:rPr>
        <w:t>Ensuring compliance with regulations</w:t>
      </w:r>
    </w:p>
    <w:p w:rsidR="00ED6426" w:rsidRDefault="00ED6426" w:rsidP="00ED6426">
      <w:pPr>
        <w:pStyle w:val="ListParagraph"/>
        <w:numPr>
          <w:ilvl w:val="0"/>
          <w:numId w:val="4"/>
        </w:num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Computer and presentation skills</w:t>
      </w:r>
    </w:p>
    <w:p w:rsidR="00ED6426" w:rsidRDefault="00ED6426" w:rsidP="00ED6426">
      <w:pPr>
        <w:pStyle w:val="ListParagraph"/>
        <w:numPr>
          <w:ilvl w:val="0"/>
          <w:numId w:val="4"/>
        </w:num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Age?? 40-55 years</w:t>
      </w:r>
    </w:p>
    <w:p w:rsidR="00ED6426" w:rsidRDefault="00ED6426" w:rsidP="00ED6426">
      <w:pPr>
        <w:pStyle w:val="ListParagraph"/>
        <w:numPr>
          <w:ilvl w:val="0"/>
          <w:numId w:val="4"/>
        </w:num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Female candidates and persons with disability are encouraged to apply</w:t>
      </w:r>
    </w:p>
    <w:p w:rsidR="00ED6426" w:rsidRDefault="00ED6426" w:rsidP="00ED6426">
      <w:pPr>
        <w:pStyle w:val="ListParagraph"/>
        <w:jc w:val="both"/>
        <w:rPr>
          <w:rFonts w:ascii="Verdana" w:hAnsi="Verdana"/>
          <w:szCs w:val="24"/>
        </w:rPr>
      </w:pPr>
    </w:p>
    <w:p w:rsidR="00ED6426" w:rsidRDefault="00ED6426"/>
    <w:sectPr w:rsidR="00ED64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6880"/>
    <w:multiLevelType w:val="hybridMultilevel"/>
    <w:tmpl w:val="878ECC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A7984"/>
    <w:multiLevelType w:val="hybridMultilevel"/>
    <w:tmpl w:val="2CE814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23364"/>
    <w:multiLevelType w:val="multilevel"/>
    <w:tmpl w:val="A6F8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B803CE"/>
    <w:multiLevelType w:val="hybridMultilevel"/>
    <w:tmpl w:val="5A2E23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732"/>
    <w:rsid w:val="00950732"/>
    <w:rsid w:val="00AD2709"/>
    <w:rsid w:val="00ED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D7ACC2-B3C7-4FC0-AC23-617F1CAE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ED6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HR-Mobility India</dc:creator>
  <cp:keywords/>
  <dc:description/>
  <cp:lastModifiedBy>HR-Mobility India</cp:lastModifiedBy>
  <cp:revision>2</cp:revision>
  <dcterms:created xsi:type="dcterms:W3CDTF">2022-10-19T07:15:00Z</dcterms:created>
  <dcterms:modified xsi:type="dcterms:W3CDTF">2022-10-19T07:16:00Z</dcterms:modified>
</cp:coreProperties>
</file>